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B39" w:rsidRPr="00E10FD8" w:rsidRDefault="00D32615" w:rsidP="00F51B39">
      <w:pPr>
        <w:pStyle w:val="Default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June 13,</w:t>
      </w:r>
      <w:r w:rsidR="00E10FD8" w:rsidRPr="00E10FD8">
        <w:rPr>
          <w:rFonts w:ascii="Tahoma" w:hAnsi="Tahoma" w:cs="Tahoma"/>
          <w:b/>
          <w:sz w:val="28"/>
          <w:szCs w:val="28"/>
        </w:rPr>
        <w:t xml:space="preserve"> 2012</w:t>
      </w:r>
      <w:r w:rsidR="00F51B39" w:rsidRPr="00E10FD8">
        <w:rPr>
          <w:rFonts w:ascii="Tahoma" w:hAnsi="Tahoma" w:cs="Tahoma"/>
          <w:b/>
          <w:bCs/>
          <w:sz w:val="28"/>
          <w:szCs w:val="28"/>
        </w:rPr>
        <w:t xml:space="preserve"> Demonstration </w:t>
      </w:r>
      <w:r>
        <w:rPr>
          <w:rFonts w:ascii="Tahoma" w:hAnsi="Tahoma" w:cs="Tahoma"/>
          <w:b/>
          <w:bCs/>
          <w:sz w:val="28"/>
          <w:szCs w:val="28"/>
        </w:rPr>
        <w:t>Boy Scout Troop 601</w:t>
      </w:r>
      <w:r w:rsidR="00F51B39" w:rsidRPr="00E10FD8">
        <w:rPr>
          <w:rFonts w:ascii="Tahoma" w:hAnsi="Tahoma" w:cs="Tahoma"/>
          <w:bCs/>
          <w:sz w:val="28"/>
          <w:szCs w:val="28"/>
        </w:rPr>
        <w:t xml:space="preserve">– </w:t>
      </w:r>
      <w:r>
        <w:rPr>
          <w:rFonts w:ascii="Tahoma" w:hAnsi="Tahoma" w:cs="Tahoma"/>
          <w:bCs/>
          <w:sz w:val="28"/>
          <w:szCs w:val="28"/>
        </w:rPr>
        <w:t>Alexandria, VA</w:t>
      </w:r>
    </w:p>
    <w:p w:rsidR="00F51B39" w:rsidRDefault="00F51B39">
      <w:pPr>
        <w:rPr>
          <w:rFonts w:ascii="Times New Roman" w:hAnsi="Times New Roman" w:cs="Times New Roman"/>
          <w:sz w:val="24"/>
          <w:szCs w:val="24"/>
        </w:rPr>
      </w:pPr>
    </w:p>
    <w:p w:rsidR="00177EB1" w:rsidRPr="00177EB1" w:rsidRDefault="008F5E15" w:rsidP="0017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 Hoskins of Dewberry, an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 active member of MASFM</w:t>
      </w:r>
      <w:r>
        <w:rPr>
          <w:rFonts w:ascii="Times New Roman" w:hAnsi="Times New Roman" w:cs="Times New Roman"/>
          <w:sz w:val="24"/>
          <w:szCs w:val="24"/>
        </w:rPr>
        <w:t>,</w:t>
      </w:r>
      <w:r w:rsidR="00F51B39" w:rsidRPr="00177E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lead a discussion and demonstration of the 3D Flood Simulator Model for Boy Scout Troop 601 in Alexandria, VA.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 conducted </w:t>
      </w:r>
      <w:r>
        <w:rPr>
          <w:rFonts w:ascii="Times New Roman" w:hAnsi="Times New Roman" w:cs="Times New Roman"/>
          <w:sz w:val="24"/>
          <w:szCs w:val="24"/>
        </w:rPr>
        <w:t>several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 </w:t>
      </w:r>
      <w:r w:rsidRPr="00177EB1">
        <w:rPr>
          <w:rFonts w:ascii="Times New Roman" w:hAnsi="Times New Roman" w:cs="Times New Roman"/>
          <w:sz w:val="24"/>
          <w:szCs w:val="24"/>
        </w:rPr>
        <w:t>demonstrations</w:t>
      </w:r>
      <w:r>
        <w:rPr>
          <w:rFonts w:ascii="Times New Roman" w:hAnsi="Times New Roman" w:cs="Times New Roman"/>
          <w:sz w:val="24"/>
          <w:szCs w:val="24"/>
        </w:rPr>
        <w:t>. E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ach demonstration went through </w:t>
      </w:r>
      <w:r>
        <w:rPr>
          <w:rFonts w:ascii="Times New Roman" w:hAnsi="Times New Roman" w:cs="Times New Roman"/>
          <w:sz w:val="24"/>
          <w:szCs w:val="24"/>
        </w:rPr>
        <w:t>different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 scenarios </w:t>
      </w:r>
      <w:r>
        <w:rPr>
          <w:rFonts w:ascii="Times New Roman" w:hAnsi="Times New Roman" w:cs="Times New Roman"/>
          <w:sz w:val="24"/>
          <w:szCs w:val="24"/>
        </w:rPr>
        <w:t xml:space="preserve">such as wetlands and parking lot scenarios 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to demonstrate the impacts of </w:t>
      </w:r>
      <w:r w:rsidR="00177EB1" w:rsidRPr="00EE29A5">
        <w:rPr>
          <w:rFonts w:ascii="Times New Roman" w:hAnsi="Times New Roman" w:cs="Times New Roman"/>
          <w:sz w:val="24"/>
          <w:szCs w:val="24"/>
        </w:rPr>
        <w:t xml:space="preserve">development on watersheds. </w:t>
      </w:r>
      <w:r w:rsidRPr="00EE29A5">
        <w:rPr>
          <w:rFonts w:ascii="Times New Roman" w:hAnsi="Times New Roman" w:cs="Times New Roman"/>
          <w:sz w:val="24"/>
          <w:szCs w:val="24"/>
        </w:rPr>
        <w:t xml:space="preserve"> </w:t>
      </w:r>
      <w:r w:rsidR="00EE29A5" w:rsidRPr="00EE29A5">
        <w:rPr>
          <w:rFonts w:ascii="Times New Roman" w:hAnsi="Times New Roman" w:cs="Times New Roman"/>
          <w:sz w:val="24"/>
          <w:szCs w:val="24"/>
        </w:rPr>
        <w:t xml:space="preserve">The wetlands scenario was comprised of were really six sponges that absorb 71% of the runoff.  The scouts measured the discharged volume at 800 ml of an original 2800 ml.  </w:t>
      </w:r>
      <w:r w:rsidRPr="00EE29A5">
        <w:rPr>
          <w:rFonts w:ascii="Times New Roman" w:hAnsi="Times New Roman" w:cs="Times New Roman"/>
          <w:sz w:val="24"/>
          <w:szCs w:val="24"/>
        </w:rPr>
        <w:t>Mark also explained hydrographs and provided an example to scouts based on the demonstration</w:t>
      </w:r>
    </w:p>
    <w:p w:rsidR="00EE29A5" w:rsidRDefault="00177EB1" w:rsidP="00EE29A5">
      <w:pPr>
        <w:rPr>
          <w:color w:val="1F497D"/>
        </w:rPr>
      </w:pPr>
      <w:r w:rsidRPr="00177EB1">
        <w:rPr>
          <w:rFonts w:ascii="Times New Roman" w:hAnsi="Times New Roman" w:cs="Times New Roman"/>
          <w:sz w:val="24"/>
          <w:szCs w:val="24"/>
        </w:rPr>
        <w:t xml:space="preserve">MAFSM </w:t>
      </w:r>
      <w:r w:rsidRPr="00EE29A5">
        <w:rPr>
          <w:rFonts w:ascii="Times New Roman" w:hAnsi="Times New Roman" w:cs="Times New Roman"/>
          <w:sz w:val="24"/>
          <w:szCs w:val="24"/>
        </w:rPr>
        <w:t>received a letter of thanks f</w:t>
      </w:r>
      <w:r w:rsidR="008F5E15" w:rsidRPr="00EE29A5">
        <w:rPr>
          <w:rFonts w:ascii="Times New Roman" w:hAnsi="Times New Roman" w:cs="Times New Roman"/>
          <w:sz w:val="24"/>
          <w:szCs w:val="24"/>
        </w:rPr>
        <w:t>rom the Scout Troop leader</w:t>
      </w:r>
      <w:r w:rsidR="00EE29A5" w:rsidRPr="00EE29A5">
        <w:rPr>
          <w:rFonts w:ascii="Times New Roman" w:hAnsi="Times New Roman" w:cs="Times New Roman"/>
          <w:sz w:val="24"/>
          <w:szCs w:val="24"/>
        </w:rPr>
        <w:t>, Nathan Ball who</w:t>
      </w:r>
      <w:r w:rsidR="00EE29A5">
        <w:rPr>
          <w:rFonts w:ascii="Times New Roman" w:hAnsi="Times New Roman" w:cs="Times New Roman"/>
          <w:sz w:val="24"/>
          <w:szCs w:val="24"/>
        </w:rPr>
        <w:t xml:space="preserve"> </w:t>
      </w:r>
      <w:r w:rsidR="00EE29A5" w:rsidRPr="00EE29A5">
        <w:rPr>
          <w:rFonts w:ascii="Times New Roman" w:hAnsi="Times New Roman" w:cs="Times New Roman"/>
          <w:sz w:val="24"/>
          <w:szCs w:val="24"/>
        </w:rPr>
        <w:t xml:space="preserve">said, “Many, many thanks for visiting with my Scout Troop earlier this week to demonstrate the floodplain model. Although I was disappointed to miss the presentation, I was pleased to learn from Scout leaders present that the boys and adults really enjoyed it. </w:t>
      </w:r>
      <w:proofErr w:type="gramStart"/>
      <w:r w:rsidR="00EE29A5" w:rsidRPr="00EE29A5">
        <w:rPr>
          <w:rFonts w:ascii="Times New Roman" w:hAnsi="Times New Roman" w:cs="Times New Roman"/>
          <w:sz w:val="24"/>
          <w:szCs w:val="24"/>
        </w:rPr>
        <w:t>Success!”</w:t>
      </w:r>
      <w:proofErr w:type="gramEnd"/>
    </w:p>
    <w:p w:rsidR="00177EB1" w:rsidRPr="00177EB1" w:rsidRDefault="008F5E15" w:rsidP="00177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CD6" w:rsidRDefault="00E95CD6" w:rsidP="00E95C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5CD6" w:rsidRDefault="008F5E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44481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D6" w:rsidRDefault="00E95CD6" w:rsidP="00E95C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1B39" w:rsidRDefault="008F5E15">
      <w:pPr>
        <w:rPr>
          <w:rFonts w:ascii="Times New Roman" w:hAnsi="Times New Roman" w:cs="Times New Roman"/>
          <w:sz w:val="24"/>
          <w:szCs w:val="24"/>
        </w:rPr>
      </w:pPr>
      <w:r w:rsidRPr="008F5E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292475"/>
            <wp:effectExtent l="19050" t="0" r="19050" b="3175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51B39" w:rsidRPr="00F51B39" w:rsidRDefault="00F51B39" w:rsidP="00E95CD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51B39" w:rsidRPr="00F51B39" w:rsidSect="003B12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1B39"/>
    <w:rsid w:val="00177EB1"/>
    <w:rsid w:val="002556D9"/>
    <w:rsid w:val="003A6E7C"/>
    <w:rsid w:val="003B12ED"/>
    <w:rsid w:val="003D5F79"/>
    <w:rsid w:val="003E2372"/>
    <w:rsid w:val="0053392C"/>
    <w:rsid w:val="00572491"/>
    <w:rsid w:val="005C2428"/>
    <w:rsid w:val="005E733A"/>
    <w:rsid w:val="0060387B"/>
    <w:rsid w:val="006D0C3E"/>
    <w:rsid w:val="008F5E15"/>
    <w:rsid w:val="0099586E"/>
    <w:rsid w:val="00AD11C8"/>
    <w:rsid w:val="00AF36FC"/>
    <w:rsid w:val="00D32615"/>
    <w:rsid w:val="00D57D97"/>
    <w:rsid w:val="00E07054"/>
    <w:rsid w:val="00E10FD8"/>
    <w:rsid w:val="00E95CD6"/>
    <w:rsid w:val="00EE29A5"/>
    <w:rsid w:val="00F51B39"/>
    <w:rsid w:val="00FA6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1B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C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F36FC"/>
    <w:rPr>
      <w:color w:val="0000FF"/>
      <w:u w:val="single"/>
    </w:rPr>
  </w:style>
  <w:style w:type="character" w:customStyle="1" w:styleId="rwrr">
    <w:name w:val="rwrr"/>
    <w:basedOn w:val="DefaultParagraphFont"/>
    <w:rsid w:val="00AF36FC"/>
  </w:style>
  <w:style w:type="character" w:styleId="FollowedHyperlink">
    <w:name w:val="FollowedHyperlink"/>
    <w:basedOn w:val="DefaultParagraphFont"/>
    <w:uiPriority w:val="99"/>
    <w:semiHidden/>
    <w:unhideWhenUsed/>
    <w:rsid w:val="00E10FD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53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7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136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1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2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21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521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5" w:color="C4CDE0"/>
                                                <w:left w:val="single" w:sz="6" w:space="26" w:color="C4CDE0"/>
                                                <w:bottom w:val="single" w:sz="12" w:space="8" w:color="C4CDE0"/>
                                                <w:right w:val="single" w:sz="6" w:space="26" w:color="C4CDE0"/>
                                              </w:divBdr>
                                              <w:divsChild>
                                                <w:div w:id="123351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9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408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721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70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376906">
                                                                      <w:marLeft w:val="300"/>
                                                                      <w:marRight w:val="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5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chart" Target="charts/chart1.xml"/><Relationship Id="rId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Troop%20601%20%20Hydrograph%20Worksheet%20-%20Template1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800" b="1" i="0" u="none" strike="noStrike" kern="1200" baseline="0">
                <a:solidFill>
                  <a:srgbClr val="000000"/>
                </a:solidFill>
                <a:latin typeface="Calibri"/>
              </a:defRPr>
            </a:pPr>
            <a:r>
              <a:rPr lang="en-US" sz="1800" b="1" i="0" u="none" strike="noStrike" kern="1200" cap="none" spc="0" baseline="0">
                <a:solidFill>
                  <a:srgbClr val="000000"/>
                </a:solidFill>
                <a:uFillTx/>
                <a:latin typeface="Calibri"/>
                <a:ea typeface="+mn-ea"/>
                <a:cs typeface="+mn-cs"/>
              </a:rPr>
              <a:t>Stormwater Floodplain Simulation System Hydrographs</a:t>
            </a:r>
          </a:p>
        </c:rich>
      </c:tx>
      <c:layout>
        <c:manualLayout>
          <c:xMode val="edge"/>
          <c:yMode val="edge"/>
          <c:x val="0.1064381978159465"/>
          <c:y val="2.8985549668744972E-2"/>
        </c:manualLayout>
      </c:layout>
      <c:spPr>
        <a:noFill/>
        <a:ln>
          <a:noFill/>
        </a:ln>
      </c:spPr>
    </c:title>
    <c:plotArea>
      <c:layout>
        <c:manualLayout>
          <c:layoutTarget val="inner"/>
          <c:xMode val="edge"/>
          <c:yMode val="edge"/>
          <c:x val="9.4300661280553713E-2"/>
          <c:y val="0.1821566711282212"/>
          <c:w val="0.61865378884055544"/>
          <c:h val="0.70260430292313958"/>
        </c:manualLayout>
      </c:layout>
      <c:lineChart>
        <c:grouping val="standard"/>
        <c:ser>
          <c:idx val="0"/>
          <c:order val="0"/>
          <c:tx>
            <c:v>Wetlands</c:v>
          </c:tx>
          <c:spPr>
            <a:ln w="28575">
              <a:solidFill>
                <a:srgbClr val="4A7EBB"/>
              </a:solidFill>
              <a:prstDash val="solid"/>
              <a:round/>
            </a:ln>
          </c:spPr>
          <c:cat>
            <c:numRef>
              <c:f>Sheet1!$A$3:$A$27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cat>
          <c:val>
            <c:numRef>
              <c:f>Sheet1!$B$3:$B$27</c:f>
              <c:numCache>
                <c:formatCode>0.00</c:formatCode>
                <c:ptCount val="2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5.05</c:v>
                </c:pt>
                <c:pt idx="4">
                  <c:v>5.0599999999999996</c:v>
                </c:pt>
                <c:pt idx="5">
                  <c:v>5.04</c:v>
                </c:pt>
                <c:pt idx="6">
                  <c:v>5.04</c:v>
                </c:pt>
                <c:pt idx="7">
                  <c:v>5.04</c:v>
                </c:pt>
                <c:pt idx="8">
                  <c:v>5.04</c:v>
                </c:pt>
                <c:pt idx="9">
                  <c:v>5.0199999999999996</c:v>
                </c:pt>
                <c:pt idx="10">
                  <c:v>5</c:v>
                </c:pt>
                <c:pt idx="11">
                  <c:v>5.0199999999999996</c:v>
                </c:pt>
                <c:pt idx="12">
                  <c:v>5.0199999999999996</c:v>
                </c:pt>
                <c:pt idx="13">
                  <c:v>5.0199999999999996</c:v>
                </c:pt>
                <c:pt idx="14">
                  <c:v>5.0199999999999996</c:v>
                </c:pt>
                <c:pt idx="15">
                  <c:v>5.0199999999999996</c:v>
                </c:pt>
                <c:pt idx="16">
                  <c:v>5.0199999999999996</c:v>
                </c:pt>
                <c:pt idx="17">
                  <c:v>5.0199999999999996</c:v>
                </c:pt>
                <c:pt idx="18">
                  <c:v>5.0199999999999996</c:v>
                </c:pt>
                <c:pt idx="19">
                  <c:v>5.0199999999999996</c:v>
                </c:pt>
                <c:pt idx="20">
                  <c:v>5.0199999999999996</c:v>
                </c:pt>
                <c:pt idx="21">
                  <c:v>5.0199999999999996</c:v>
                </c:pt>
                <c:pt idx="22">
                  <c:v>5.0199999999999996</c:v>
                </c:pt>
                <c:pt idx="23">
                  <c:v>5.0199999999999996</c:v>
                </c:pt>
                <c:pt idx="24">
                  <c:v>5</c:v>
                </c:pt>
              </c:numCache>
            </c:numRef>
          </c:val>
        </c:ser>
        <c:ser>
          <c:idx val="1"/>
          <c:order val="1"/>
          <c:tx>
            <c:v>Parking Lot</c:v>
          </c:tx>
          <c:spPr>
            <a:ln w="28575">
              <a:solidFill>
                <a:srgbClr val="BE4B48"/>
              </a:solidFill>
              <a:prstDash val="solid"/>
              <a:round/>
            </a:ln>
          </c:spPr>
          <c:cat>
            <c:numRef>
              <c:f>Sheet1!$A$3:$A$27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cat>
          <c:val>
            <c:numRef>
              <c:f>Sheet1!$C$3:$C$27</c:f>
              <c:numCache>
                <c:formatCode>0.00</c:formatCode>
                <c:ptCount val="25"/>
                <c:pt idx="0">
                  <c:v>5</c:v>
                </c:pt>
                <c:pt idx="1">
                  <c:v>5</c:v>
                </c:pt>
                <c:pt idx="2">
                  <c:v>5.6</c:v>
                </c:pt>
                <c:pt idx="3">
                  <c:v>5.8</c:v>
                </c:pt>
                <c:pt idx="4">
                  <c:v>5.1199999999999974</c:v>
                </c:pt>
                <c:pt idx="5">
                  <c:v>5.14</c:v>
                </c:pt>
                <c:pt idx="6">
                  <c:v>5.1599999999999975</c:v>
                </c:pt>
                <c:pt idx="7">
                  <c:v>5.08</c:v>
                </c:pt>
                <c:pt idx="8">
                  <c:v>5.04</c:v>
                </c:pt>
                <c:pt idx="9">
                  <c:v>5.0199999999999996</c:v>
                </c:pt>
                <c:pt idx="10">
                  <c:v>5.04</c:v>
                </c:pt>
                <c:pt idx="11">
                  <c:v>5.04</c:v>
                </c:pt>
                <c:pt idx="12">
                  <c:v>5.0199999999999996</c:v>
                </c:pt>
                <c:pt idx="13">
                  <c:v>5.04</c:v>
                </c:pt>
                <c:pt idx="14">
                  <c:v>5.0199999999999996</c:v>
                </c:pt>
              </c:numCache>
            </c:numRef>
          </c:val>
        </c:ser>
        <c:ser>
          <c:idx val="2"/>
          <c:order val="2"/>
          <c:tx>
            <c:v>Parking Lot with Levee</c:v>
          </c:tx>
          <c:spPr>
            <a:ln w="28575">
              <a:solidFill>
                <a:srgbClr val="98B954"/>
              </a:solidFill>
              <a:prstDash val="solid"/>
              <a:round/>
            </a:ln>
          </c:spPr>
          <c:cat>
            <c:numRef>
              <c:f>Sheet1!$A$3:$A$27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cat>
          <c:val>
            <c:numRef>
              <c:f>Sheet1!$D$3:$D$27</c:f>
              <c:numCache>
                <c:formatCode>0.00</c:formatCode>
                <c:ptCount val="25"/>
                <c:pt idx="0">
                  <c:v>5.0599999999999996</c:v>
                </c:pt>
                <c:pt idx="1">
                  <c:v>5.08</c:v>
                </c:pt>
                <c:pt idx="2">
                  <c:v>5.24</c:v>
                </c:pt>
                <c:pt idx="3">
                  <c:v>5.0999999999999996</c:v>
                </c:pt>
                <c:pt idx="4">
                  <c:v>5.03</c:v>
                </c:pt>
                <c:pt idx="5">
                  <c:v>5.01</c:v>
                </c:pt>
                <c:pt idx="6">
                  <c:v>5</c:v>
                </c:pt>
              </c:numCache>
            </c:numRef>
          </c:val>
        </c:ser>
        <c:ser>
          <c:idx val="3"/>
          <c:order val="3"/>
          <c:tx>
            <c:v>Stormwater Retention Pond</c:v>
          </c:tx>
          <c:spPr>
            <a:ln w="28575">
              <a:solidFill>
                <a:srgbClr val="7D60A0"/>
              </a:solidFill>
              <a:prstDash val="solid"/>
              <a:round/>
            </a:ln>
          </c:spPr>
          <c:cat>
            <c:numRef>
              <c:f>Sheet1!$A$3:$A$27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cat>
          <c:val>
            <c:numRef>
              <c:f>Sheet1!$E$3:$E$27</c:f>
              <c:numCache>
                <c:formatCode>0.00</c:formatCode>
                <c:ptCount val="25"/>
                <c:pt idx="0">
                  <c:v>5</c:v>
                </c:pt>
                <c:pt idx="1">
                  <c:v>5.04</c:v>
                </c:pt>
                <c:pt idx="2">
                  <c:v>5.04</c:v>
                </c:pt>
                <c:pt idx="3">
                  <c:v>5.04</c:v>
                </c:pt>
                <c:pt idx="4">
                  <c:v>5.04</c:v>
                </c:pt>
                <c:pt idx="5">
                  <c:v>5.04</c:v>
                </c:pt>
                <c:pt idx="6">
                  <c:v>5.04</c:v>
                </c:pt>
                <c:pt idx="7">
                  <c:v>5.04</c:v>
                </c:pt>
                <c:pt idx="8">
                  <c:v>5.04</c:v>
                </c:pt>
                <c:pt idx="9">
                  <c:v>5.04</c:v>
                </c:pt>
                <c:pt idx="10">
                  <c:v>5.04</c:v>
                </c:pt>
                <c:pt idx="11">
                  <c:v>5.04</c:v>
                </c:pt>
                <c:pt idx="12">
                  <c:v>5.04</c:v>
                </c:pt>
                <c:pt idx="13">
                  <c:v>5.04</c:v>
                </c:pt>
                <c:pt idx="14">
                  <c:v>5.04</c:v>
                </c:pt>
                <c:pt idx="15">
                  <c:v>5.04</c:v>
                </c:pt>
                <c:pt idx="16">
                  <c:v>5.04</c:v>
                </c:pt>
                <c:pt idx="17">
                  <c:v>5.04</c:v>
                </c:pt>
                <c:pt idx="18">
                  <c:v>5.04</c:v>
                </c:pt>
                <c:pt idx="19">
                  <c:v>5.04</c:v>
                </c:pt>
                <c:pt idx="20">
                  <c:v>5.04</c:v>
                </c:pt>
                <c:pt idx="21">
                  <c:v>5.04</c:v>
                </c:pt>
                <c:pt idx="22">
                  <c:v>5</c:v>
                </c:pt>
              </c:numCache>
            </c:numRef>
          </c:val>
        </c:ser>
        <c:marker val="1"/>
        <c:axId val="74956800"/>
        <c:axId val="74958336"/>
      </c:lineChart>
      <c:catAx>
        <c:axId val="74956800"/>
        <c:scaling>
          <c:orientation val="minMax"/>
        </c:scaling>
        <c:axPos val="b"/>
        <c:numFmt formatCode="General" sourceLinked="1"/>
        <c:majorTickMark val="cross"/>
        <c:minorTickMark val="cross"/>
        <c:tickLblPos val="nextTo"/>
        <c:spPr>
          <a:noFill/>
          <a:ln w="9528">
            <a:solidFill>
              <a:srgbClr val="868686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0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en-US"/>
          </a:p>
        </c:txPr>
        <c:crossAx val="74958336"/>
        <c:crosses val="autoZero"/>
        <c:auto val="1"/>
        <c:lblAlgn val="ctr"/>
        <c:lblOffset val="100"/>
      </c:catAx>
      <c:valAx>
        <c:axId val="74958336"/>
        <c:scaling>
          <c:orientation val="minMax"/>
        </c:scaling>
        <c:axPos val="l"/>
        <c:majorGridlines>
          <c:spPr>
            <a:ln w="9528">
              <a:solidFill>
                <a:srgbClr val="868686"/>
              </a:solidFill>
              <a:prstDash val="solid"/>
              <a:round/>
            </a:ln>
          </c:spPr>
        </c:majorGridlines>
        <c:title>
          <c:tx>
            <c:rich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000" b="1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r>
                  <a:rPr lang="en-US" sz="1000" b="1" i="0" u="none" strike="noStrike" kern="1200" cap="none" spc="0" baseline="0">
                    <a:solidFill>
                      <a:srgbClr val="000000"/>
                    </a:solidFill>
                    <a:uFillTx/>
                    <a:latin typeface="Calibri"/>
                    <a:ea typeface="+mn-ea"/>
                    <a:cs typeface="+mn-cs"/>
                  </a:rPr>
                  <a:t>Stage</a:t>
                </a:r>
              </a:p>
            </c:rich>
          </c:tx>
          <c:spPr>
            <a:noFill/>
            <a:ln>
              <a:noFill/>
            </a:ln>
          </c:spPr>
        </c:title>
        <c:numFmt formatCode="0.00" sourceLinked="1"/>
        <c:majorTickMark val="cross"/>
        <c:minorTickMark val="in"/>
        <c:tickLblPos val="nextTo"/>
        <c:spPr>
          <a:noFill/>
          <a:ln w="9528">
            <a:solidFill>
              <a:srgbClr val="868686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0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en-US"/>
          </a:p>
        </c:txPr>
        <c:crossAx val="74956800"/>
        <c:crosses val="autoZero"/>
        <c:crossBetween val="between"/>
      </c:valAx>
      <c:spPr>
        <a:solidFill>
          <a:srgbClr val="FFFFFF"/>
        </a:solidFill>
        <a:ln>
          <a:noFill/>
        </a:ln>
      </c:spPr>
    </c:plotArea>
    <c:legend>
      <c:legendPos val="r"/>
      <c:layout>
        <c:manualLayout>
          <c:xMode val="edge"/>
          <c:yMode val="edge"/>
          <c:x val="0.73368889247207814"/>
          <c:y val="0.43028846153846229"/>
          <c:w val="0.25565928739498889"/>
          <c:h val="0.23076923076923112"/>
        </c:manualLayout>
      </c:layout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10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9528">
      <a:solidFill>
        <a:srgbClr val="868686"/>
      </a:solidFill>
      <a:prstDash val="solid"/>
      <a:round/>
    </a:ln>
  </c:spPr>
  <c:txPr>
    <a:bodyPr lIns="0" tIns="0" rIns="0" bIns="0"/>
    <a:lstStyle/>
    <a:p>
      <a:pPr marL="0" marR="0" indent="0" algn="ctr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1000" b="0" i="0" u="none" strike="noStrike" kern="1200" baseline="0">
          <a:solidFill>
            <a:srgbClr val="000000"/>
          </a:solidFill>
          <a:latin typeface="Calibri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Michael Baker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NMaccherone</dc:creator>
  <cp:keywords/>
  <dc:description/>
  <cp:lastModifiedBy>NMaccherone</cp:lastModifiedBy>
  <cp:revision>4</cp:revision>
  <dcterms:created xsi:type="dcterms:W3CDTF">2012-08-30T17:43:00Z</dcterms:created>
  <dcterms:modified xsi:type="dcterms:W3CDTF">2012-08-30T17:52:00Z</dcterms:modified>
</cp:coreProperties>
</file>